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C657" w14:textId="77777777" w:rsidR="001A365A" w:rsidRDefault="00CE2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REMOTE project comes to reality with the first installation</w:t>
      </w:r>
    </w:p>
    <w:p w14:paraId="5D86C4C8" w14:textId="77777777" w:rsidR="001A365A" w:rsidRDefault="00CE2CDE">
      <w:pPr>
        <w:jc w:val="center"/>
        <w:rPr>
          <w:i/>
          <w:sz w:val="20"/>
          <w:szCs w:val="20"/>
        </w:rPr>
      </w:pPr>
      <w:r>
        <w:rPr>
          <w:i/>
        </w:rPr>
        <w:t>I</w:t>
      </w:r>
      <w:r>
        <w:rPr>
          <w:i/>
          <w:sz w:val="20"/>
          <w:szCs w:val="20"/>
        </w:rPr>
        <w:t>n Rye, Norway, the power-to-power plant will produce and store renewable energy with the use of hydrogen</w:t>
      </w:r>
    </w:p>
    <w:p w14:paraId="163809F2" w14:textId="77777777" w:rsidR="001A365A" w:rsidRDefault="001A365A">
      <w:bookmarkStart w:id="0" w:name="_GoBack"/>
      <w:bookmarkEnd w:id="0"/>
    </w:p>
    <w:p w14:paraId="7EE241DB" w14:textId="7704717B" w:rsidR="001A365A" w:rsidRDefault="00CE2CDE">
      <w:pPr>
        <w:jc w:val="both"/>
      </w:pPr>
      <w:r>
        <w:t xml:space="preserve">REMOTE (Remote area Energy supply with Multiple Options for integrated hydrogen-based </w:t>
      </w:r>
      <w:proofErr w:type="spellStart"/>
      <w:r>
        <w:t>TEchnologies</w:t>
      </w:r>
      <w:proofErr w:type="spellEnd"/>
      <w:r>
        <w:t xml:space="preserve">) is an EU-funded project </w:t>
      </w:r>
      <w:r w:rsidR="003C44AB">
        <w:t xml:space="preserve">coordinated by </w:t>
      </w:r>
      <w:r w:rsidR="00376346">
        <w:t xml:space="preserve">Torino </w:t>
      </w:r>
      <w:r w:rsidR="003C44AB" w:rsidRPr="003C44AB">
        <w:t>Polytechnic</w:t>
      </w:r>
      <w:r w:rsidR="003C44AB">
        <w:t xml:space="preserve">, </w:t>
      </w:r>
      <w:r>
        <w:t>aimed to demonstrate the advantages of hydrogen-based Power-to-Power systems for renewable energy storage. The systems allow isolated and off-grid areas to get access to a continuous source of energy coming from local renewable resources. The storage helps to overcome the intermittency of renewable energies, which is a limit of their use in the remote and off grid areas.</w:t>
      </w:r>
    </w:p>
    <w:p w14:paraId="4905708F" w14:textId="77777777" w:rsidR="001A365A" w:rsidRDefault="001A365A">
      <w:pPr>
        <w:jc w:val="both"/>
      </w:pPr>
    </w:p>
    <w:p w14:paraId="70BBFD7B" w14:textId="4875B949" w:rsidR="001A365A" w:rsidRDefault="00CE2CDE">
      <w:pPr>
        <w:jc w:val="both"/>
      </w:pPr>
      <w:r>
        <w:t xml:space="preserve">The first North Europe demonstration site is ready to start in Rye, where renewable energy is produced from a local wind farm and solar power station, owned by </w:t>
      </w:r>
      <w:proofErr w:type="spellStart"/>
      <w:r>
        <w:t>Tronderenergi</w:t>
      </w:r>
      <w:proofErr w:type="spellEnd"/>
      <w:r>
        <w:t xml:space="preserve">. The fuel cell system and the hydrogen tank have been delivered, and the complete system will start its operation in April 2020. The power-to-power system is composed by a fuel cell supplied by Ballard Power Systems Europe, an </w:t>
      </w:r>
      <w:proofErr w:type="spellStart"/>
      <w:r>
        <w:t>electrolyzer</w:t>
      </w:r>
      <w:proofErr w:type="spellEnd"/>
      <w:r>
        <w:t xml:space="preserve"> from </w:t>
      </w:r>
      <w:proofErr w:type="spellStart"/>
      <w:r>
        <w:t>Hydrogenics</w:t>
      </w:r>
      <w:proofErr w:type="spellEnd"/>
      <w:r>
        <w:t xml:space="preserve"> Europe and the whole integration has been carried out by Powidian. The system will produce energy from the local wind turbines and solar panels, and extra-energy will be stored in the hybrid battery-hydrogen storage system, to be re-used to cover the loads of the farm.</w:t>
      </w:r>
    </w:p>
    <w:p w14:paraId="76F84839" w14:textId="77777777" w:rsidR="001A365A" w:rsidRDefault="001A365A">
      <w:pPr>
        <w:jc w:val="both"/>
      </w:pPr>
    </w:p>
    <w:p w14:paraId="2DF7AC51" w14:textId="77777777" w:rsidR="001A365A" w:rsidRDefault="00CE2CDE">
      <w:pPr>
        <w:jc w:val="both"/>
      </w:pPr>
      <w:r>
        <w:rPr>
          <w:noProof/>
          <w:lang w:val="fr-FR"/>
        </w:rPr>
        <w:drawing>
          <wp:inline distT="114300" distB="114300" distL="114300" distR="114300" wp14:anchorId="6060CC53" wp14:editId="7C8B6889">
            <wp:extent cx="5943600" cy="263080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213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0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9A71C6" w14:textId="77777777" w:rsidR="001A365A" w:rsidRDefault="00CE2CD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The fuel cell container and the hydrogen tank are ready to be started in Rye, Norway. </w:t>
      </w:r>
    </w:p>
    <w:p w14:paraId="6D0B844E" w14:textId="77777777" w:rsidR="001A365A" w:rsidRDefault="001A365A">
      <w:pPr>
        <w:jc w:val="both"/>
      </w:pPr>
    </w:p>
    <w:p w14:paraId="6DDF9A32" w14:textId="3136F680" w:rsidR="001A365A" w:rsidRDefault="00CE2CDE">
      <w:pPr>
        <w:jc w:val="both"/>
      </w:pPr>
      <w:r>
        <w:t xml:space="preserve">The Rye </w:t>
      </w:r>
      <w:r w:rsidR="00111A80">
        <w:t xml:space="preserve">demo </w:t>
      </w:r>
      <w:r>
        <w:t xml:space="preserve">site is composed of a 100 kW </w:t>
      </w:r>
      <w:r>
        <w:rPr>
          <w:color w:val="222222"/>
          <w:highlight w:val="white"/>
        </w:rPr>
        <w:t>Proton Exchange Membrane (</w:t>
      </w:r>
      <w:r>
        <w:t xml:space="preserve">PEM) fuel cell and a 55 kW PEM </w:t>
      </w:r>
      <w:proofErr w:type="spellStart"/>
      <w:r>
        <w:t>electrolyzer</w:t>
      </w:r>
      <w:proofErr w:type="spellEnd"/>
      <w:r>
        <w:t>. The storage includes both a 3333 kWh hydrogen tank and a 550 kWh Li-ion battery. Local renewable energy sources are an existing wind farm (225 kW) and a PV plant running since March 2019 (85 kW).</w:t>
      </w:r>
    </w:p>
    <w:p w14:paraId="362B65BA" w14:textId="16630D11" w:rsidR="001A365A" w:rsidRDefault="00CE2CDE">
      <w:pPr>
        <w:spacing w:before="240" w:after="240" w:line="240" w:lineRule="auto"/>
        <w:jc w:val="both"/>
      </w:pPr>
      <w:r>
        <w:t xml:space="preserve">The annual energy required by the load (a local farm) site is around </w:t>
      </w:r>
      <w:r w:rsidR="00040AF3">
        <w:t>130</w:t>
      </w:r>
      <w:r>
        <w:t xml:space="preserve"> MWh (with a 70 kW peak load). The total yearly energy from renewable energy is about </w:t>
      </w:r>
      <w:r w:rsidR="00716544">
        <w:t>280</w:t>
      </w:r>
      <w:r>
        <w:t xml:space="preserve"> MWh (</w:t>
      </w:r>
      <w:r w:rsidR="00716544">
        <w:t xml:space="preserve">200 </w:t>
      </w:r>
      <w:r>
        <w:t xml:space="preserve">from wind and </w:t>
      </w:r>
      <w:r w:rsidR="00040AF3">
        <w:t>80</w:t>
      </w:r>
      <w:r>
        <w:t xml:space="preserve"> from PV) but energy production (which depends on wind and sun availability) does not match the </w:t>
      </w:r>
      <w:r>
        <w:lastRenderedPageBreak/>
        <w:t xml:space="preserve">farm request. Thanks to the H2-based storage system, the site will be able to almost fully cover the loads with renewable sources. </w:t>
      </w:r>
    </w:p>
    <w:p w14:paraId="1C8E5C6E" w14:textId="6275141C" w:rsidR="00111A80" w:rsidRDefault="00111A80">
      <w:pPr>
        <w:spacing w:before="240" w:after="240" w:line="240" w:lineRule="auto"/>
        <w:jc w:val="both"/>
      </w:pPr>
      <w:r>
        <w:t>Techno-economic analys</w:t>
      </w:r>
      <w:r w:rsidR="003C44AB">
        <w:t>is</w:t>
      </w:r>
      <w:r>
        <w:t xml:space="preserve"> carried out by SINTEF have </w:t>
      </w:r>
      <w:r w:rsidR="003C44AB">
        <w:t xml:space="preserve">shown that </w:t>
      </w:r>
      <w:r>
        <w:t xml:space="preserve">the </w:t>
      </w:r>
      <w:r w:rsidR="003C44AB">
        <w:t>solution</w:t>
      </w:r>
      <w:r>
        <w:t xml:space="preserve"> is a </w:t>
      </w:r>
      <w:r w:rsidRPr="00111A80">
        <w:t>viable and cost-efficient way of delivering renewable energy</w:t>
      </w:r>
      <w:r w:rsidR="003C44AB">
        <w:t xml:space="preserve"> </w:t>
      </w:r>
      <w:r w:rsidR="003C44AB" w:rsidRPr="003C44AB">
        <w:t>to remote, stand-alone micro-grids</w:t>
      </w:r>
      <w:r>
        <w:t xml:space="preserve">, compared to the </w:t>
      </w:r>
      <w:r w:rsidR="003C44AB">
        <w:t>costs of alternatives, such as grid connection or the use of fossil fuels</w:t>
      </w:r>
      <w:r w:rsidRPr="00111A80">
        <w:t>.</w:t>
      </w:r>
    </w:p>
    <w:p w14:paraId="39EA6A43" w14:textId="77777777" w:rsidR="001A365A" w:rsidRDefault="00CE2CDE">
      <w:pPr>
        <w:jc w:val="both"/>
      </w:pPr>
      <w:r>
        <w:t>The REMOTE project aims to install four power-to-power hybrid systems in 4 EU remote areas located in Norway, Italy and Greece. The other three DEMO sites are the following:</w:t>
      </w:r>
    </w:p>
    <w:p w14:paraId="70FB5013" w14:textId="77777777" w:rsidR="001A365A" w:rsidRDefault="001A365A">
      <w:pPr>
        <w:jc w:val="both"/>
      </w:pPr>
    </w:p>
    <w:p w14:paraId="743BCA88" w14:textId="77777777" w:rsidR="001A365A" w:rsidRDefault="00CE2CDE">
      <w:pPr>
        <w:numPr>
          <w:ilvl w:val="0"/>
          <w:numId w:val="1"/>
        </w:numPr>
        <w:jc w:val="both"/>
      </w:pPr>
      <w:proofErr w:type="spellStart"/>
      <w:r>
        <w:t>Ginostra</w:t>
      </w:r>
      <w:proofErr w:type="spellEnd"/>
      <w:r>
        <w:t xml:space="preserve"> (South of Italy, Stromboli island, off-grid area)</w:t>
      </w:r>
    </w:p>
    <w:p w14:paraId="34D5B752" w14:textId="77777777" w:rsidR="001A365A" w:rsidRDefault="00CE2CDE">
      <w:pPr>
        <w:numPr>
          <w:ilvl w:val="0"/>
          <w:numId w:val="1"/>
        </w:numPr>
        <w:jc w:val="both"/>
      </w:pPr>
      <w:proofErr w:type="spellStart"/>
      <w:r>
        <w:t>Agkistro</w:t>
      </w:r>
      <w:proofErr w:type="spellEnd"/>
      <w:r>
        <w:t xml:space="preserve"> (Greece, isolated micro-grid application)</w:t>
      </w:r>
    </w:p>
    <w:p w14:paraId="05E69EA2" w14:textId="77777777" w:rsidR="001A365A" w:rsidRDefault="00CE2CDE">
      <w:pPr>
        <w:numPr>
          <w:ilvl w:val="0"/>
          <w:numId w:val="1"/>
        </w:numPr>
        <w:jc w:val="both"/>
      </w:pPr>
      <w:proofErr w:type="spellStart"/>
      <w:r>
        <w:t>Ambornetti</w:t>
      </w:r>
      <w:proofErr w:type="spellEnd"/>
      <w:r>
        <w:t xml:space="preserve"> (North of Italy, mountain hamlet, off-grid area)</w:t>
      </w:r>
    </w:p>
    <w:p w14:paraId="7B605828" w14:textId="77777777" w:rsidR="001A365A" w:rsidRDefault="001A365A">
      <w:pPr>
        <w:jc w:val="both"/>
      </w:pPr>
    </w:p>
    <w:p w14:paraId="3A22F649" w14:textId="77777777" w:rsidR="001A365A" w:rsidRDefault="00CE2CDE">
      <w:pPr>
        <w:jc w:val="center"/>
      </w:pPr>
      <w:r>
        <w:t>_____________________________________________________</w:t>
      </w:r>
    </w:p>
    <w:p w14:paraId="6A4F1CD1" w14:textId="77777777" w:rsidR="001A365A" w:rsidRDefault="001A365A">
      <w:pPr>
        <w:jc w:val="both"/>
      </w:pPr>
    </w:p>
    <w:p w14:paraId="78117702" w14:textId="77777777" w:rsidR="001A365A" w:rsidRDefault="001A365A">
      <w:pPr>
        <w:jc w:val="both"/>
      </w:pPr>
    </w:p>
    <w:p w14:paraId="510F75F2" w14:textId="77777777" w:rsidR="001A365A" w:rsidRDefault="00CE2CD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This project has received funding from the Fuel Cells and Hydrogen 2 Joint Undertaking under grant agreement No 779541. This Joint Undertaking receives support from the European Union’s Horizon 2020 research and innovation </w:t>
      </w:r>
      <w:proofErr w:type="spellStart"/>
      <w:r>
        <w:rPr>
          <w:i/>
          <w:sz w:val="20"/>
          <w:szCs w:val="20"/>
        </w:rPr>
        <w:t>programme</w:t>
      </w:r>
      <w:proofErr w:type="spellEnd"/>
      <w:r>
        <w:rPr>
          <w:i/>
          <w:sz w:val="20"/>
          <w:szCs w:val="20"/>
        </w:rPr>
        <w:t>, Hydrogen Europe and Hydrogen Europe research.</w:t>
      </w:r>
    </w:p>
    <w:p w14:paraId="592CA63F" w14:textId="77777777" w:rsidR="001A365A" w:rsidRDefault="001A365A">
      <w:pPr>
        <w:jc w:val="both"/>
        <w:rPr>
          <w:i/>
          <w:sz w:val="20"/>
          <w:szCs w:val="20"/>
        </w:rPr>
      </w:pPr>
    </w:p>
    <w:p w14:paraId="20F296DB" w14:textId="77777777" w:rsidR="001A365A" w:rsidRDefault="00CE2CDE">
      <w:r>
        <w:rPr>
          <w:noProof/>
          <w:sz w:val="20"/>
          <w:szCs w:val="20"/>
          <w:lang w:val="fr-FR"/>
        </w:rPr>
        <w:drawing>
          <wp:inline distT="114300" distB="114300" distL="114300" distR="114300" wp14:anchorId="0B364E8D" wp14:editId="3D703796">
            <wp:extent cx="1829518" cy="9239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l="10160" t="19365" r="9864" b="23601"/>
                    <a:stretch>
                      <a:fillRect/>
                    </a:stretch>
                  </pic:blipFill>
                  <pic:spPr>
                    <a:xfrm>
                      <a:off x="0" y="0"/>
                      <a:ext cx="1829518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15920C7A" w14:textId="77777777" w:rsidR="001A365A" w:rsidRDefault="002B0F52">
      <w:pPr>
        <w:rPr>
          <w:i/>
          <w:sz w:val="20"/>
          <w:szCs w:val="20"/>
        </w:rPr>
      </w:pPr>
      <w:hyperlink r:id="rId11">
        <w:r w:rsidR="00CE2CDE">
          <w:rPr>
            <w:color w:val="1155CC"/>
            <w:u w:val="single"/>
          </w:rPr>
          <w:t>https://www.remote-euproject.eu/</w:t>
        </w:r>
      </w:hyperlink>
    </w:p>
    <w:p w14:paraId="1EF571A6" w14:textId="77777777" w:rsidR="001A365A" w:rsidRDefault="001A365A">
      <w:pPr>
        <w:rPr>
          <w:i/>
          <w:sz w:val="20"/>
          <w:szCs w:val="20"/>
        </w:rPr>
      </w:pPr>
    </w:p>
    <w:p w14:paraId="4915B22A" w14:textId="77777777" w:rsidR="001A365A" w:rsidRDefault="00CE2CDE">
      <w:r>
        <w:t xml:space="preserve">Contact: </w:t>
      </w:r>
      <w:hyperlink r:id="rId12">
        <w:r>
          <w:rPr>
            <w:color w:val="1155CC"/>
            <w:u w:val="single"/>
          </w:rPr>
          <w:t>remote@polito.it</w:t>
        </w:r>
      </w:hyperlink>
      <w:r>
        <w:t xml:space="preserve"> </w:t>
      </w:r>
    </w:p>
    <w:sectPr w:rsidR="001A36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A7A79"/>
    <w:multiLevelType w:val="multilevel"/>
    <w:tmpl w:val="93A00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5A"/>
    <w:rsid w:val="00040AF3"/>
    <w:rsid w:val="00111A80"/>
    <w:rsid w:val="001A365A"/>
    <w:rsid w:val="002B0F52"/>
    <w:rsid w:val="00376346"/>
    <w:rsid w:val="003C44AB"/>
    <w:rsid w:val="004C4A47"/>
    <w:rsid w:val="00716544"/>
    <w:rsid w:val="00BC450F"/>
    <w:rsid w:val="00C708DA"/>
    <w:rsid w:val="00C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5F9C"/>
  <w15:docId w15:val="{ABFA358D-72B8-4504-A3AA-23465835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C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CD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708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08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08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8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8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mote@polit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ote-euproject.eu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24B9786E7C4488903652799573CC" ma:contentTypeVersion="11" ma:contentTypeDescription="Create a new document." ma:contentTypeScope="" ma:versionID="d111b80b5abc20d7b86f2c227973629b">
  <xsd:schema xmlns:xsd="http://www.w3.org/2001/XMLSchema" xmlns:xs="http://www.w3.org/2001/XMLSchema" xmlns:p="http://schemas.microsoft.com/office/2006/metadata/properties" xmlns:ns3="75cd0cf8-38c7-4d4b-8a62-c05de2a401da" xmlns:ns4="ab57d7bb-eddd-4f2d-88c1-ac0d04081226" targetNamespace="http://schemas.microsoft.com/office/2006/metadata/properties" ma:root="true" ma:fieldsID="b4a20725fb8941712849884d3eae018e" ns3:_="" ns4:_="">
    <xsd:import namespace="75cd0cf8-38c7-4d4b-8a62-c05de2a401da"/>
    <xsd:import namespace="ab57d7bb-eddd-4f2d-88c1-ac0d040812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d0cf8-38c7-4d4b-8a62-c05de2a401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7d7bb-eddd-4f2d-88c1-ac0d04081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5C0B-C8D9-4BBD-9A90-E2150FEE0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1BB79A-34A8-40AB-A1E1-D6E7E67A3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47D75-5338-433B-9767-6616964D1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d0cf8-38c7-4d4b-8a62-c05de2a401da"/>
    <ds:schemaRef ds:uri="ab57d7bb-eddd-4f2d-88c1-ac0d04081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56070-2299-8A46-BA62-B178E734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Wagner</dc:creator>
  <cp:lastModifiedBy>Matteo Carro</cp:lastModifiedBy>
  <cp:revision>4</cp:revision>
  <dcterms:created xsi:type="dcterms:W3CDTF">2019-12-10T13:47:00Z</dcterms:created>
  <dcterms:modified xsi:type="dcterms:W3CDTF">2019-12-10T14:26:00Z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0x0101004A3B24B9786E7C4488903652799573CC</vt:lpwstr>
  </property>
  <property fmtid="{D5CDD505-2E9C-101B-9397-08002B2CF9AE}" pid="3" name="_NewReviewCycle">
    <vt:lpwstr/>
  </property>
</Properties>
</file>